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A8" w:rsidRDefault="007037A8">
      <w:pPr>
        <w:pStyle w:val="normal1"/>
        <w:ind w:right="-143"/>
        <w:jc w:val="both"/>
        <w:rPr>
          <w:color w:val="000000"/>
          <w:sz w:val="18"/>
          <w:szCs w:val="18"/>
        </w:rPr>
      </w:pPr>
    </w:p>
    <w:p w:rsidR="002A7BE4" w:rsidRPr="002A7BE4" w:rsidRDefault="00EA560F">
      <w:pPr>
        <w:pStyle w:val="normal1"/>
        <w:jc w:val="center"/>
        <w:rPr>
          <w:rFonts w:ascii="Twentieth Century" w:eastAsia="Twentieth Century" w:hAnsi="Twentieth Century" w:cs="Twentieth Century"/>
          <w:b/>
          <w:color w:val="7F7F7F"/>
          <w:sz w:val="96"/>
          <w:szCs w:val="96"/>
        </w:rPr>
      </w:pPr>
      <w:r w:rsidRPr="002A7BE4">
        <w:rPr>
          <w:rFonts w:ascii="Twentieth Century" w:eastAsia="Twentieth Century" w:hAnsi="Twentieth Century" w:cs="Twentieth Century"/>
          <w:b/>
          <w:color w:val="7F7F7F"/>
          <w:sz w:val="96"/>
          <w:szCs w:val="96"/>
        </w:rPr>
        <w:t>Dedalo</w:t>
      </w:r>
      <w:r w:rsidRPr="002A7BE4">
        <w:rPr>
          <w:rFonts w:ascii="Twentieth Century" w:eastAsia="Twentieth Century" w:hAnsi="Twentieth Century" w:cs="Twentieth Century"/>
          <w:b/>
          <w:color w:val="7F7F7F"/>
          <w:sz w:val="96"/>
          <w:szCs w:val="96"/>
        </w:rPr>
        <w:t xml:space="preserve"> </w:t>
      </w:r>
    </w:p>
    <w:p w:rsidR="007037A8" w:rsidRPr="002A7BE4" w:rsidRDefault="002A7BE4">
      <w:pPr>
        <w:pStyle w:val="normal1"/>
        <w:jc w:val="center"/>
        <w:rPr>
          <w:rFonts w:ascii="Twentieth Century" w:eastAsia="Twentieth Century" w:hAnsi="Twentieth Century" w:cs="Twentieth Century"/>
          <w:b/>
          <w:i/>
          <w:color w:val="7F7F7F"/>
          <w:sz w:val="44"/>
          <w:szCs w:val="44"/>
        </w:rPr>
      </w:pPr>
      <w:r w:rsidRPr="002A7BE4">
        <w:rPr>
          <w:rFonts w:ascii="Twentieth Century" w:eastAsia="Twentieth Century" w:hAnsi="Twentieth Century" w:cs="Twentieth Century"/>
          <w:b/>
          <w:i/>
          <w:color w:val="7F7F7F"/>
          <w:sz w:val="44"/>
          <w:szCs w:val="44"/>
        </w:rPr>
        <w:t>N</w:t>
      </w:r>
      <w:r w:rsidR="00EA560F" w:rsidRPr="002A7BE4">
        <w:rPr>
          <w:rFonts w:ascii="Twentieth Century" w:eastAsia="Twentieth Century" w:hAnsi="Twentieth Century" w:cs="Twentieth Century"/>
          <w:b/>
          <w:i/>
          <w:color w:val="7F7F7F"/>
          <w:sz w:val="44"/>
          <w:szCs w:val="44"/>
        </w:rPr>
        <w:t>uove prospettive dell</w:t>
      </w:r>
      <w:r>
        <w:rPr>
          <w:rFonts w:ascii="Twentieth Century" w:eastAsia="Twentieth Century" w:hAnsi="Twentieth Century" w:cs="Twentieth Century"/>
          <w:b/>
          <w:i/>
          <w:color w:val="7F7F7F"/>
          <w:sz w:val="44"/>
          <w:szCs w:val="44"/>
        </w:rPr>
        <w:t>’</w:t>
      </w:r>
      <w:r w:rsidR="00EA560F" w:rsidRPr="002A7BE4">
        <w:rPr>
          <w:rFonts w:ascii="Twentieth Century" w:eastAsia="Twentieth Century" w:hAnsi="Twentieth Century" w:cs="Twentieth Century"/>
          <w:b/>
          <w:i/>
          <w:color w:val="7F7F7F"/>
          <w:sz w:val="44"/>
          <w:szCs w:val="44"/>
        </w:rPr>
        <w:t>architettura</w:t>
      </w:r>
      <w:r w:rsidR="00EA560F" w:rsidRPr="002A7BE4">
        <w:rPr>
          <w:rFonts w:ascii="Twentieth Century" w:eastAsia="Twentieth Century" w:hAnsi="Twentieth Century" w:cs="Twentieth Century"/>
          <w:b/>
          <w:i/>
          <w:color w:val="7F7F7F"/>
          <w:sz w:val="44"/>
          <w:szCs w:val="44"/>
        </w:rPr>
        <w:t xml:space="preserve"> </w:t>
      </w:r>
    </w:p>
    <w:p w:rsidR="007037A8" w:rsidRDefault="00EA560F">
      <w:pPr>
        <w:pStyle w:val="normal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Museo-</w:t>
      </w:r>
      <w:proofErr w:type="spellStart"/>
      <w:r>
        <w:rPr>
          <w:b/>
          <w:color w:val="000000"/>
          <w:sz w:val="24"/>
          <w:szCs w:val="24"/>
        </w:rPr>
        <w:t>FR</w:t>
      </w:r>
      <w:r>
        <w:rPr>
          <w:b/>
          <w:color w:val="FF0000"/>
          <w:sz w:val="28"/>
          <w:szCs w:val="28"/>
        </w:rPr>
        <w:t>a</w:t>
      </w:r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 Baronissi</w:t>
      </w:r>
    </w:p>
    <w:p w:rsidR="007037A8" w:rsidRDefault="00EA560F">
      <w:pPr>
        <w:pStyle w:val="normal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Galleria dei Frati</w:t>
      </w:r>
    </w:p>
    <w:p w:rsidR="007037A8" w:rsidRDefault="00EA560F">
      <w:pPr>
        <w:pStyle w:val="normal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12.09 &gt; 05.10.2025</w:t>
      </w:r>
    </w:p>
    <w:p w:rsidR="007037A8" w:rsidRDefault="007037A8">
      <w:pPr>
        <w:pStyle w:val="normal1"/>
        <w:ind w:right="-143"/>
        <w:jc w:val="both"/>
        <w:rPr>
          <w:color w:val="000000"/>
          <w:sz w:val="18"/>
          <w:szCs w:val="18"/>
        </w:rPr>
      </w:pPr>
    </w:p>
    <w:p w:rsidR="002A7BE4" w:rsidRDefault="002A7BE4">
      <w:pPr>
        <w:pStyle w:val="normal1"/>
        <w:ind w:right="-143"/>
        <w:jc w:val="both"/>
        <w:rPr>
          <w:color w:val="000000"/>
        </w:rPr>
      </w:pPr>
    </w:p>
    <w:p w:rsidR="007037A8" w:rsidRDefault="00EA560F">
      <w:pPr>
        <w:pStyle w:val="normal1"/>
        <w:ind w:right="-143"/>
        <w:jc w:val="both"/>
        <w:rPr>
          <w:color w:val="000000"/>
        </w:rPr>
      </w:pPr>
      <w:r>
        <w:rPr>
          <w:color w:val="000000"/>
        </w:rPr>
        <w:t>Comunicato stampa</w:t>
      </w:r>
    </w:p>
    <w:p w:rsidR="007037A8" w:rsidRDefault="007037A8">
      <w:pPr>
        <w:pStyle w:val="normal1"/>
        <w:ind w:left="-142" w:right="-143"/>
        <w:rPr>
          <w:color w:val="000000"/>
          <w:sz w:val="12"/>
          <w:szCs w:val="12"/>
        </w:rPr>
      </w:pPr>
    </w:p>
    <w:p w:rsidR="007037A8" w:rsidRDefault="00EA560F">
      <w:pPr>
        <w:pStyle w:val="normal1"/>
        <w:jc w:val="both"/>
      </w:pPr>
      <w:r>
        <w:rPr>
          <w:color w:val="000000"/>
          <w:sz w:val="24"/>
          <w:szCs w:val="24"/>
        </w:rPr>
        <w:t xml:space="preserve">Sarà inaugurata </w:t>
      </w:r>
      <w:r>
        <w:rPr>
          <w:b/>
          <w:bCs/>
          <w:color w:val="000000"/>
          <w:sz w:val="24"/>
          <w:szCs w:val="24"/>
        </w:rPr>
        <w:t>venerdì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12 settembre, </w:t>
      </w:r>
      <w:r>
        <w:rPr>
          <w:color w:val="000000"/>
          <w:sz w:val="24"/>
          <w:szCs w:val="24"/>
        </w:rPr>
        <w:t>alle ore</w:t>
      </w:r>
      <w:r>
        <w:rPr>
          <w:b/>
          <w:color w:val="000000"/>
          <w:sz w:val="24"/>
          <w:szCs w:val="24"/>
        </w:rPr>
        <w:t xml:space="preserve"> 18:30 </w:t>
      </w:r>
      <w:r>
        <w:rPr>
          <w:color w:val="000000"/>
          <w:sz w:val="24"/>
          <w:szCs w:val="24"/>
        </w:rPr>
        <w:t xml:space="preserve">la mostra di </w:t>
      </w:r>
      <w:r>
        <w:rPr>
          <w:b/>
          <w:bCs/>
          <w:i/>
          <w:iCs/>
          <w:color w:val="000000"/>
          <w:sz w:val="24"/>
          <w:szCs w:val="24"/>
        </w:rPr>
        <w:t xml:space="preserve">Dedalo. </w:t>
      </w:r>
      <w:r w:rsidR="006145F5">
        <w:rPr>
          <w:b/>
          <w:bCs/>
          <w:i/>
          <w:iCs/>
          <w:color w:val="000000"/>
          <w:sz w:val="24"/>
          <w:szCs w:val="24"/>
        </w:rPr>
        <w:t>N</w:t>
      </w:r>
      <w:bookmarkStart w:id="0" w:name="_GoBack"/>
      <w:bookmarkEnd w:id="0"/>
      <w:r>
        <w:rPr>
          <w:b/>
          <w:bCs/>
          <w:i/>
          <w:iCs/>
          <w:color w:val="000000"/>
          <w:sz w:val="24"/>
          <w:szCs w:val="24"/>
        </w:rPr>
        <w:t>uove prospettive dell</w:t>
      </w:r>
      <w:r w:rsidR="002A7BE4">
        <w:rPr>
          <w:b/>
          <w:bCs/>
          <w:i/>
          <w:iCs/>
          <w:color w:val="000000"/>
          <w:sz w:val="24"/>
          <w:szCs w:val="24"/>
        </w:rPr>
        <w:t>’</w:t>
      </w:r>
      <w:r>
        <w:rPr>
          <w:b/>
          <w:bCs/>
          <w:i/>
          <w:iCs/>
          <w:color w:val="000000"/>
          <w:sz w:val="24"/>
          <w:szCs w:val="24"/>
        </w:rPr>
        <w:t xml:space="preserve">architettura </w:t>
      </w:r>
      <w:r>
        <w:rPr>
          <w:color w:val="000000"/>
          <w:sz w:val="24"/>
          <w:szCs w:val="24"/>
        </w:rPr>
        <w:t xml:space="preserve">a cura di </w:t>
      </w:r>
      <w:r>
        <w:rPr>
          <w:rStyle w:val="Enfasigrassetto"/>
          <w:color w:val="000000"/>
          <w:sz w:val="24"/>
          <w:szCs w:val="24"/>
        </w:rPr>
        <w:t xml:space="preserve">Claudio </w:t>
      </w:r>
      <w:proofErr w:type="spellStart"/>
      <w:r>
        <w:rPr>
          <w:rStyle w:val="Enfasigrassetto"/>
          <w:color w:val="000000"/>
          <w:sz w:val="24"/>
          <w:szCs w:val="24"/>
        </w:rPr>
        <w:t>Bozzaotra</w:t>
      </w:r>
      <w:proofErr w:type="spellEnd"/>
      <w:r>
        <w:rPr>
          <w:color w:val="000000"/>
          <w:sz w:val="24"/>
          <w:szCs w:val="24"/>
        </w:rPr>
        <w:t xml:space="preserve"> e </w:t>
      </w:r>
      <w:r>
        <w:rPr>
          <w:rStyle w:val="Enfasigrassetto"/>
          <w:color w:val="000000"/>
          <w:sz w:val="24"/>
          <w:szCs w:val="24"/>
        </w:rPr>
        <w:t xml:space="preserve">Pasquale </w:t>
      </w:r>
      <w:proofErr w:type="spellStart"/>
      <w:r>
        <w:rPr>
          <w:rStyle w:val="Enfasigrassetto"/>
          <w:color w:val="000000"/>
          <w:sz w:val="24"/>
          <w:szCs w:val="24"/>
        </w:rPr>
        <w:t>Ruocco</w:t>
      </w:r>
      <w:proofErr w:type="spellEnd"/>
      <w:r>
        <w:rPr>
          <w:rStyle w:val="Enfasigrassetto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7037A8" w:rsidRDefault="00EA560F">
      <w:pPr>
        <w:pStyle w:val="Corpotesto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Ispirandosi al mito di Dedalo, l</w:t>
      </w:r>
      <w:r w:rsidR="002A7BE4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artefice del labirinto di Creta, archetipo del costruttore e del progettista, la mostra celebra l</w:t>
      </w:r>
      <w:r w:rsidR="002A7BE4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 xml:space="preserve">architettura come </w:t>
      </w:r>
      <w:r>
        <w:rPr>
          <w:rStyle w:val="Enfasigrassetto"/>
          <w:b w:val="0"/>
          <w:bCs w:val="0"/>
          <w:color w:val="000000"/>
          <w:sz w:val="24"/>
          <w:szCs w:val="24"/>
        </w:rPr>
        <w:t>capacità di immaginare lo spazio</w:t>
      </w:r>
      <w:r>
        <w:rPr>
          <w:color w:val="000000"/>
          <w:sz w:val="24"/>
          <w:szCs w:val="24"/>
        </w:rPr>
        <w:t xml:space="preserve">, intrecciando sapienza tecnica e visione creativa. </w:t>
      </w:r>
    </w:p>
    <w:p w:rsidR="00BC15D2" w:rsidRDefault="00BC15D2" w:rsidP="00BC15D2">
      <w:pPr>
        <w:pStyle w:val="Nessunaspaziatura"/>
        <w:jc w:val="both"/>
      </w:pPr>
      <w:r>
        <w:rPr>
          <w:rStyle w:val="Enfasicorsivo"/>
          <w:rFonts w:ascii="Calibri" w:hAnsi="Calibri"/>
          <w:iCs w:val="0"/>
          <w:color w:val="000000"/>
          <w:szCs w:val="24"/>
        </w:rPr>
        <w:t>Dedalo. Le nuove prospettive dell</w:t>
      </w:r>
      <w:r w:rsidR="002A7BE4">
        <w:rPr>
          <w:rStyle w:val="Enfasicorsivo"/>
          <w:rFonts w:ascii="Calibri" w:hAnsi="Calibri"/>
          <w:iCs w:val="0"/>
          <w:color w:val="000000"/>
          <w:szCs w:val="24"/>
        </w:rPr>
        <w:t>’</w:t>
      </w:r>
      <w:r>
        <w:rPr>
          <w:rStyle w:val="Enfasicorsivo"/>
          <w:rFonts w:ascii="Calibri" w:hAnsi="Calibri"/>
          <w:iCs w:val="0"/>
          <w:color w:val="000000"/>
          <w:szCs w:val="24"/>
        </w:rPr>
        <w:t xml:space="preserve">architettura </w:t>
      </w:r>
      <w:r>
        <w:rPr>
          <w:rStyle w:val="Enfasicorsivo"/>
          <w:rFonts w:ascii="Calibri" w:hAnsi="Calibri"/>
          <w:i w:val="0"/>
          <w:iCs w:val="0"/>
          <w:color w:val="000000"/>
          <w:szCs w:val="24"/>
        </w:rPr>
        <w:t>costituisce</w:t>
      </w:r>
      <w:r>
        <w:rPr>
          <w:rFonts w:ascii="Calibri" w:hAnsi="Calibri"/>
          <w:color w:val="000000"/>
          <w:szCs w:val="24"/>
        </w:rPr>
        <w:t xml:space="preserve"> </w:t>
      </w:r>
      <w:r w:rsidR="000D6856">
        <w:rPr>
          <w:rFonts w:ascii="Calibri" w:hAnsi="Calibri"/>
          <w:color w:val="000000"/>
          <w:szCs w:val="24"/>
        </w:rPr>
        <w:t>“</w:t>
      </w:r>
      <w:r>
        <w:rPr>
          <w:rFonts w:ascii="Calibri" w:hAnsi="Calibri"/>
          <w:color w:val="000000"/>
          <w:szCs w:val="24"/>
        </w:rPr>
        <w:t xml:space="preserve">è </w:t>
      </w:r>
      <w:r>
        <w:rPr>
          <w:rFonts w:ascii="Calibri" w:hAnsi="Calibri"/>
          <w:color w:val="000000"/>
          <w:szCs w:val="24"/>
        </w:rPr>
        <w:t>un</w:t>
      </w:r>
      <w:r w:rsidR="002A7BE4">
        <w:rPr>
          <w:rFonts w:ascii="Calibri" w:hAnsi="Calibri"/>
          <w:color w:val="000000"/>
          <w:szCs w:val="24"/>
        </w:rPr>
        <w:t>’</w:t>
      </w:r>
      <w:r>
        <w:rPr>
          <w:rFonts w:ascii="Calibri" w:hAnsi="Calibri"/>
          <w:color w:val="000000"/>
          <w:szCs w:val="24"/>
        </w:rPr>
        <w:t xml:space="preserve">ulteriore conferma – dichiara il Sindaco di Baronissi </w:t>
      </w:r>
      <w:r w:rsidRPr="00BC15D2">
        <w:rPr>
          <w:rFonts w:ascii="Calibri" w:hAnsi="Calibri"/>
          <w:b/>
          <w:color w:val="000000"/>
          <w:szCs w:val="24"/>
        </w:rPr>
        <w:t xml:space="preserve">Anna </w:t>
      </w:r>
      <w:proofErr w:type="spellStart"/>
      <w:r w:rsidRPr="00BC15D2">
        <w:rPr>
          <w:rFonts w:ascii="Calibri" w:hAnsi="Calibri"/>
          <w:b/>
          <w:color w:val="000000"/>
          <w:szCs w:val="24"/>
        </w:rPr>
        <w:t>Petta</w:t>
      </w:r>
      <w:proofErr w:type="spellEnd"/>
      <w:r>
        <w:rPr>
          <w:rFonts w:ascii="Calibri" w:hAnsi="Calibri"/>
          <w:color w:val="000000"/>
          <w:szCs w:val="24"/>
        </w:rPr>
        <w:t xml:space="preserve"> - del lavoro di ricerca e di promozione, in tutti i campi della creatività artistica, che da oltre due decenni il </w:t>
      </w:r>
      <w:r>
        <w:rPr>
          <w:rStyle w:val="Enfasigrassetto"/>
          <w:rFonts w:ascii="Calibri" w:hAnsi="Calibri"/>
          <w:b w:val="0"/>
          <w:bCs w:val="0"/>
          <w:color w:val="000000"/>
          <w:szCs w:val="24"/>
        </w:rPr>
        <w:t>Museo-</w:t>
      </w:r>
      <w:proofErr w:type="spellStart"/>
      <w:r>
        <w:rPr>
          <w:rStyle w:val="Enfasigrassetto"/>
          <w:rFonts w:ascii="Calibri" w:hAnsi="Calibri"/>
          <w:b w:val="0"/>
          <w:bCs w:val="0"/>
          <w:color w:val="000000"/>
          <w:szCs w:val="24"/>
        </w:rPr>
        <w:t>FRaC</w:t>
      </w:r>
      <w:proofErr w:type="spellEnd"/>
      <w:r>
        <w:rPr>
          <w:rStyle w:val="Enfasigrassetto"/>
          <w:rFonts w:ascii="Calibri" w:hAnsi="Calibri"/>
          <w:b w:val="0"/>
          <w:bCs w:val="0"/>
          <w:color w:val="000000"/>
          <w:szCs w:val="24"/>
        </w:rPr>
        <w:t xml:space="preserve"> Baronissi</w:t>
      </w:r>
      <w:r>
        <w:rPr>
          <w:rFonts w:ascii="Calibri" w:hAnsi="Calibri"/>
          <w:color w:val="000000"/>
          <w:szCs w:val="24"/>
        </w:rPr>
        <w:t xml:space="preserve"> porta avanti, affermandosi quale spazio d</w:t>
      </w:r>
      <w:r w:rsidR="002A7BE4">
        <w:rPr>
          <w:rFonts w:ascii="Calibri" w:hAnsi="Calibri"/>
          <w:color w:val="000000"/>
          <w:szCs w:val="24"/>
        </w:rPr>
        <w:t>’</w:t>
      </w:r>
      <w:r>
        <w:rPr>
          <w:rFonts w:ascii="Calibri" w:hAnsi="Calibri"/>
          <w:color w:val="000000"/>
          <w:szCs w:val="24"/>
        </w:rPr>
        <w:t>incontro e riflessione sulla contemporaneità. Una mostra – continua - sollecitata dall</w:t>
      </w:r>
      <w:r w:rsidR="002A7BE4">
        <w:rPr>
          <w:rFonts w:ascii="Calibri" w:hAnsi="Calibri"/>
          <w:color w:val="000000"/>
          <w:szCs w:val="24"/>
        </w:rPr>
        <w:t>’</w:t>
      </w:r>
      <w:r>
        <w:rPr>
          <w:rFonts w:ascii="Calibri" w:hAnsi="Calibri"/>
          <w:color w:val="000000"/>
          <w:szCs w:val="24"/>
        </w:rPr>
        <w:t>instancabile attività del prof. Massimo Bignardi, direttore del museo, che nasce dalla volontà di esplorare le tendenze dell</w:t>
      </w:r>
      <w:r w:rsidR="002A7BE4">
        <w:rPr>
          <w:rFonts w:ascii="Calibri" w:hAnsi="Calibri"/>
          <w:color w:val="000000"/>
          <w:szCs w:val="24"/>
        </w:rPr>
        <w:t>’</w:t>
      </w:r>
      <w:r>
        <w:rPr>
          <w:rFonts w:ascii="Calibri" w:hAnsi="Calibri"/>
          <w:color w:val="000000"/>
          <w:szCs w:val="24"/>
        </w:rPr>
        <w:t>architettura contemporanea in Campania e in altri ambiti, tessendo un dialogo tra alcuni protagonisti della nuova scena dell</w:t>
      </w:r>
      <w:r w:rsidR="002A7BE4">
        <w:rPr>
          <w:rFonts w:ascii="Calibri" w:hAnsi="Calibri"/>
          <w:color w:val="000000"/>
          <w:szCs w:val="24"/>
        </w:rPr>
        <w:t>’</w:t>
      </w:r>
      <w:r>
        <w:rPr>
          <w:rFonts w:ascii="Calibri" w:hAnsi="Calibri"/>
          <w:color w:val="000000"/>
          <w:szCs w:val="24"/>
        </w:rPr>
        <w:t>architettura. Un percorso che attraversa la dimensione intima dell</w:t>
      </w:r>
      <w:r w:rsidR="002A7BE4">
        <w:rPr>
          <w:rFonts w:ascii="Calibri" w:hAnsi="Calibri"/>
          <w:color w:val="000000"/>
          <w:szCs w:val="24"/>
        </w:rPr>
        <w:t>’</w:t>
      </w:r>
      <w:r>
        <w:rPr>
          <w:rFonts w:ascii="Calibri" w:hAnsi="Calibri"/>
          <w:color w:val="000000"/>
          <w:szCs w:val="24"/>
        </w:rPr>
        <w:t>idea e si apre a una riflessione più ampia sul nostro modo di abitare, costruire, vivere lo spazio comune</w:t>
      </w:r>
      <w:r w:rsidR="000D6856">
        <w:rPr>
          <w:rFonts w:ascii="Calibri" w:hAnsi="Calibri"/>
          <w:color w:val="000000"/>
          <w:szCs w:val="24"/>
        </w:rPr>
        <w:t>”</w:t>
      </w:r>
      <w:r>
        <w:rPr>
          <w:rFonts w:ascii="Calibri" w:hAnsi="Calibri"/>
          <w:color w:val="000000"/>
          <w:szCs w:val="24"/>
        </w:rPr>
        <w:t>.</w:t>
      </w:r>
    </w:p>
    <w:p w:rsidR="00BC15D2" w:rsidRDefault="00BC15D2" w:rsidP="00BC15D2">
      <w:pPr>
        <w:pStyle w:val="Corpotesto"/>
        <w:spacing w:line="240" w:lineRule="auto"/>
        <w:jc w:val="both"/>
      </w:pPr>
      <w:r>
        <w:rPr>
          <w:color w:val="000000"/>
          <w:sz w:val="24"/>
          <w:szCs w:val="24"/>
        </w:rPr>
        <w:t xml:space="preserve">Una </w:t>
      </w:r>
      <w:r>
        <w:rPr>
          <w:color w:val="000000"/>
          <w:sz w:val="24"/>
          <w:szCs w:val="24"/>
        </w:rPr>
        <w:t>proposta espositiva</w:t>
      </w:r>
      <w:r>
        <w:rPr>
          <w:color w:val="000000"/>
          <w:sz w:val="24"/>
          <w:szCs w:val="24"/>
        </w:rPr>
        <w:t xml:space="preserve"> che</w:t>
      </w:r>
      <w:r>
        <w:rPr>
          <w:i/>
          <w:iCs/>
          <w:color w:val="000000"/>
          <w:sz w:val="24"/>
          <w:szCs w:val="24"/>
        </w:rPr>
        <w:t xml:space="preserve"> </w:t>
      </w:r>
      <w:r w:rsidR="000D6856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 xml:space="preserve">non è – </w:t>
      </w:r>
      <w:r>
        <w:rPr>
          <w:color w:val="000000"/>
          <w:sz w:val="24"/>
          <w:szCs w:val="24"/>
        </w:rPr>
        <w:t>rileva</w:t>
      </w:r>
      <w:r>
        <w:rPr>
          <w:color w:val="000000"/>
          <w:sz w:val="24"/>
          <w:szCs w:val="24"/>
        </w:rPr>
        <w:t xml:space="preserve"> il prof. </w:t>
      </w:r>
      <w:r w:rsidRPr="00BC15D2">
        <w:rPr>
          <w:b/>
          <w:color w:val="000000"/>
          <w:sz w:val="24"/>
          <w:szCs w:val="24"/>
        </w:rPr>
        <w:t>Massimo Bignardi</w:t>
      </w:r>
      <w:r>
        <w:rPr>
          <w:color w:val="000000"/>
          <w:sz w:val="24"/>
          <w:szCs w:val="24"/>
        </w:rPr>
        <w:t xml:space="preserve"> - un percorso scandito da progetti di architetture realizzate, bensì un</w:t>
      </w:r>
      <w:r w:rsidR="002A7BE4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articolata sequenza di ipotesi che dichiarano la necessità, da parte dei curatori, di tessere correlazione con i linguaggi dell</w:t>
      </w:r>
      <w:r w:rsidR="002A7BE4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arte contemporanea. Correlazione in quanto è un reciproco rapporto tra l</w:t>
      </w:r>
      <w:r w:rsidR="002A7BE4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ipotesi di uno spazio utopico, immaginativo proprio della creatività contemporanea e il progetto dell</w:t>
      </w:r>
      <w:r w:rsidR="002A7BE4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architettura quale espressione di un nuovo spazio della vita. Il risultato è una mostra che tocca più aspetti, ovvero rileva la molteplicità di idee che evidenziano la ricchezza del dibattito che anima la scena dell</w:t>
      </w:r>
      <w:r w:rsidR="002A7BE4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architettura contemporanea. In sostanza sono riflessioni che traducono il tendere del progetto verso una visione dello spazio, ove meglio coniugare l</w:t>
      </w:r>
      <w:r w:rsidR="002A7BE4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individuo e il comune</w:t>
      </w:r>
      <w:r w:rsidR="000D6856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.  </w:t>
      </w:r>
    </w:p>
    <w:p w:rsidR="007037A8" w:rsidRDefault="000D6856">
      <w:pPr>
        <w:pStyle w:val="Corpotesto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 w:rsidR="00EA560F">
        <w:rPr>
          <w:color w:val="000000"/>
          <w:sz w:val="24"/>
          <w:szCs w:val="24"/>
        </w:rPr>
        <w:t>Un</w:t>
      </w:r>
      <w:r w:rsidR="002A7BE4">
        <w:rPr>
          <w:color w:val="000000"/>
          <w:sz w:val="24"/>
          <w:szCs w:val="24"/>
        </w:rPr>
        <w:t>’</w:t>
      </w:r>
      <w:r w:rsidR="00EA560F">
        <w:rPr>
          <w:color w:val="000000"/>
          <w:sz w:val="24"/>
          <w:szCs w:val="24"/>
        </w:rPr>
        <w:t xml:space="preserve">esplorazione </w:t>
      </w:r>
      <w:r w:rsidR="002A7BE4">
        <w:rPr>
          <w:color w:val="000000"/>
          <w:sz w:val="24"/>
          <w:szCs w:val="24"/>
        </w:rPr>
        <w:t>–</w:t>
      </w:r>
      <w:r w:rsidR="00EA560F">
        <w:rPr>
          <w:color w:val="000000"/>
          <w:sz w:val="24"/>
          <w:szCs w:val="24"/>
        </w:rPr>
        <w:t xml:space="preserve"> dichiara</w:t>
      </w:r>
      <w:r w:rsidR="002A7BE4">
        <w:rPr>
          <w:color w:val="000000"/>
          <w:sz w:val="24"/>
          <w:szCs w:val="24"/>
        </w:rPr>
        <w:t xml:space="preserve"> Claudio</w:t>
      </w:r>
      <w:r w:rsidR="00EA560F">
        <w:rPr>
          <w:color w:val="000000"/>
          <w:sz w:val="24"/>
          <w:szCs w:val="24"/>
        </w:rPr>
        <w:t xml:space="preserve"> </w:t>
      </w:r>
      <w:proofErr w:type="spellStart"/>
      <w:r w:rsidR="00EA560F">
        <w:rPr>
          <w:color w:val="000000"/>
          <w:sz w:val="24"/>
          <w:szCs w:val="24"/>
        </w:rPr>
        <w:t>Bozzaotra</w:t>
      </w:r>
      <w:proofErr w:type="spellEnd"/>
      <w:r w:rsidR="00EA560F">
        <w:rPr>
          <w:color w:val="000000"/>
          <w:sz w:val="24"/>
          <w:szCs w:val="24"/>
        </w:rPr>
        <w:t xml:space="preserve"> - per quanto incompleta, di tendenze e percorsi dell</w:t>
      </w:r>
      <w:r w:rsidR="002A7BE4">
        <w:rPr>
          <w:color w:val="000000"/>
          <w:sz w:val="24"/>
          <w:szCs w:val="24"/>
        </w:rPr>
        <w:t>’</w:t>
      </w:r>
      <w:r w:rsidR="00EA560F">
        <w:rPr>
          <w:color w:val="000000"/>
          <w:sz w:val="24"/>
          <w:szCs w:val="24"/>
        </w:rPr>
        <w:t>architettura contemporanea</w:t>
      </w:r>
      <w:r w:rsidR="00BC15D2">
        <w:rPr>
          <w:color w:val="000000"/>
          <w:sz w:val="24"/>
          <w:szCs w:val="24"/>
        </w:rPr>
        <w:t xml:space="preserve">, presentando  alcune esperienze di architetti della nuova generazione: </w:t>
      </w:r>
      <w:r w:rsidR="00BC15D2" w:rsidRPr="00BC15D2">
        <w:rPr>
          <w:b/>
          <w:color w:val="000000"/>
          <w:sz w:val="24"/>
          <w:szCs w:val="24"/>
        </w:rPr>
        <w:t xml:space="preserve">Orazio </w:t>
      </w:r>
      <w:proofErr w:type="spellStart"/>
      <w:r w:rsidR="00BC15D2" w:rsidRPr="00BC15D2">
        <w:rPr>
          <w:b/>
          <w:color w:val="000000"/>
          <w:sz w:val="24"/>
          <w:szCs w:val="24"/>
        </w:rPr>
        <w:t>Carpenzano</w:t>
      </w:r>
      <w:proofErr w:type="spellEnd"/>
      <w:r w:rsidR="00BC15D2" w:rsidRPr="00BC15D2">
        <w:rPr>
          <w:color w:val="000000"/>
          <w:sz w:val="24"/>
          <w:szCs w:val="24"/>
        </w:rPr>
        <w:t>,</w:t>
      </w:r>
      <w:r w:rsidR="00BC15D2" w:rsidRPr="00BC15D2">
        <w:rPr>
          <w:b/>
          <w:color w:val="000000"/>
          <w:sz w:val="24"/>
          <w:szCs w:val="24"/>
        </w:rPr>
        <w:t xml:space="preserve"> Raffaele Cutillo</w:t>
      </w:r>
      <w:r w:rsidR="00BC15D2" w:rsidRPr="00BC15D2">
        <w:rPr>
          <w:color w:val="000000"/>
          <w:sz w:val="24"/>
          <w:szCs w:val="24"/>
        </w:rPr>
        <w:t>,</w:t>
      </w:r>
      <w:r w:rsidR="00BC15D2" w:rsidRPr="00BC15D2">
        <w:rPr>
          <w:b/>
          <w:color w:val="000000"/>
          <w:sz w:val="24"/>
          <w:szCs w:val="24"/>
        </w:rPr>
        <w:t xml:space="preserve"> Felice Gualtieri</w:t>
      </w:r>
      <w:r w:rsidR="00BC15D2" w:rsidRPr="00BC15D2">
        <w:rPr>
          <w:color w:val="000000"/>
          <w:sz w:val="24"/>
          <w:szCs w:val="24"/>
        </w:rPr>
        <w:t>,</w:t>
      </w:r>
      <w:r w:rsidR="00BC15D2" w:rsidRPr="00BC15D2">
        <w:rPr>
          <w:b/>
          <w:color w:val="000000"/>
          <w:sz w:val="24"/>
          <w:szCs w:val="24"/>
        </w:rPr>
        <w:t xml:space="preserve"> </w:t>
      </w:r>
      <w:proofErr w:type="spellStart"/>
      <w:r w:rsidR="00BC15D2" w:rsidRPr="00BC15D2">
        <w:rPr>
          <w:b/>
          <w:color w:val="000000"/>
          <w:sz w:val="24"/>
          <w:szCs w:val="24"/>
        </w:rPr>
        <w:t>Iodice</w:t>
      </w:r>
      <w:r w:rsidR="002A7BE4">
        <w:rPr>
          <w:b/>
          <w:color w:val="000000"/>
          <w:sz w:val="24"/>
          <w:szCs w:val="24"/>
        </w:rPr>
        <w:t>Architetti</w:t>
      </w:r>
      <w:proofErr w:type="spellEnd"/>
      <w:r w:rsidR="002A7BE4">
        <w:rPr>
          <w:b/>
          <w:color w:val="000000"/>
          <w:sz w:val="24"/>
          <w:szCs w:val="24"/>
        </w:rPr>
        <w:t>,</w:t>
      </w:r>
      <w:r w:rsidR="00BC15D2" w:rsidRPr="00BC15D2">
        <w:rPr>
          <w:b/>
          <w:color w:val="000000"/>
          <w:sz w:val="24"/>
          <w:szCs w:val="24"/>
        </w:rPr>
        <w:t xml:space="preserve"> Antonella Mari</w:t>
      </w:r>
      <w:r w:rsidR="00BC15D2" w:rsidRPr="00BC15D2">
        <w:rPr>
          <w:color w:val="000000"/>
          <w:sz w:val="24"/>
          <w:szCs w:val="24"/>
        </w:rPr>
        <w:t xml:space="preserve">, </w:t>
      </w:r>
      <w:r w:rsidR="00BC15D2" w:rsidRPr="00BC15D2">
        <w:rPr>
          <w:b/>
          <w:color w:val="000000"/>
          <w:sz w:val="24"/>
          <w:szCs w:val="24"/>
        </w:rPr>
        <w:t>Giuseppe Piccolo</w:t>
      </w:r>
      <w:r w:rsidR="00BC15D2" w:rsidRPr="00BC15D2">
        <w:rPr>
          <w:color w:val="000000"/>
          <w:sz w:val="24"/>
          <w:szCs w:val="24"/>
        </w:rPr>
        <w:t xml:space="preserve">, </w:t>
      </w:r>
      <w:r w:rsidR="00BC15D2" w:rsidRPr="00BC15D2">
        <w:rPr>
          <w:b/>
          <w:color w:val="000000"/>
          <w:sz w:val="24"/>
          <w:szCs w:val="24"/>
        </w:rPr>
        <w:t xml:space="preserve">Massimiliano </w:t>
      </w:r>
      <w:proofErr w:type="spellStart"/>
      <w:r w:rsidR="00BC15D2" w:rsidRPr="00BC15D2">
        <w:rPr>
          <w:b/>
          <w:color w:val="000000"/>
          <w:sz w:val="24"/>
          <w:szCs w:val="24"/>
        </w:rPr>
        <w:t>Rendina</w:t>
      </w:r>
      <w:proofErr w:type="spellEnd"/>
      <w:r w:rsidR="00BC15D2" w:rsidRPr="00BC15D2">
        <w:rPr>
          <w:color w:val="000000"/>
          <w:sz w:val="24"/>
          <w:szCs w:val="24"/>
        </w:rPr>
        <w:t xml:space="preserve">, </w:t>
      </w:r>
      <w:r w:rsidR="00BC15D2" w:rsidRPr="00BC15D2">
        <w:rPr>
          <w:b/>
          <w:color w:val="000000"/>
          <w:sz w:val="24"/>
          <w:szCs w:val="24"/>
        </w:rPr>
        <w:t>Danilo Santoro</w:t>
      </w:r>
      <w:r w:rsidR="00BC15D2" w:rsidRPr="00BC15D2">
        <w:rPr>
          <w:b/>
          <w:color w:val="000000"/>
          <w:sz w:val="24"/>
          <w:szCs w:val="24"/>
        </w:rPr>
        <w:t xml:space="preserve"> </w:t>
      </w:r>
      <w:r w:rsidR="00BC15D2" w:rsidRPr="00BC15D2">
        <w:rPr>
          <w:color w:val="000000"/>
          <w:sz w:val="24"/>
          <w:szCs w:val="24"/>
        </w:rPr>
        <w:t>e</w:t>
      </w:r>
      <w:r w:rsidR="00BC15D2" w:rsidRPr="00BC15D2">
        <w:rPr>
          <w:color w:val="000000"/>
          <w:sz w:val="24"/>
          <w:szCs w:val="24"/>
        </w:rPr>
        <w:t xml:space="preserve"> </w:t>
      </w:r>
      <w:r w:rsidR="00BC15D2" w:rsidRPr="00BC15D2">
        <w:rPr>
          <w:b/>
          <w:color w:val="000000"/>
          <w:sz w:val="24"/>
          <w:szCs w:val="24"/>
        </w:rPr>
        <w:t xml:space="preserve">Klaus </w:t>
      </w:r>
      <w:proofErr w:type="spellStart"/>
      <w:r w:rsidR="00BC15D2" w:rsidRPr="00BC15D2">
        <w:rPr>
          <w:b/>
          <w:color w:val="000000"/>
          <w:sz w:val="24"/>
          <w:szCs w:val="24"/>
        </w:rPr>
        <w:t>Schuwerk</w:t>
      </w:r>
      <w:proofErr w:type="spellEnd"/>
      <w:r w:rsidR="00BC15D2">
        <w:rPr>
          <w:color w:val="000000"/>
          <w:sz w:val="24"/>
          <w:szCs w:val="24"/>
        </w:rPr>
        <w:t>.</w:t>
      </w:r>
      <w:r w:rsidR="00EA560F">
        <w:rPr>
          <w:color w:val="000000"/>
          <w:sz w:val="24"/>
          <w:szCs w:val="24"/>
        </w:rPr>
        <w:t xml:space="preserve"> Una mostra che trova ulteriore caratterizzazione nel vedere gli architetti presenti </w:t>
      </w:r>
      <w:r w:rsidR="00EA560F">
        <w:rPr>
          <w:color w:val="000000"/>
          <w:sz w:val="24"/>
          <w:szCs w:val="24"/>
        </w:rPr>
        <w:t>con un plastico di una loro opera, realizzata o meno, e dei disegni, schizzi, annotazioni mentali. Questi ultimi, specie dall</w:t>
      </w:r>
      <w:r w:rsidR="002A7BE4">
        <w:rPr>
          <w:color w:val="000000"/>
          <w:sz w:val="24"/>
          <w:szCs w:val="24"/>
        </w:rPr>
        <w:t>’</w:t>
      </w:r>
      <w:r w:rsidR="00EA560F">
        <w:rPr>
          <w:color w:val="000000"/>
          <w:sz w:val="24"/>
          <w:szCs w:val="24"/>
        </w:rPr>
        <w:t xml:space="preserve">età romantica in poi, si sono caricati di un significato di </w:t>
      </w:r>
      <w:r>
        <w:rPr>
          <w:color w:val="000000"/>
          <w:sz w:val="24"/>
          <w:szCs w:val="24"/>
        </w:rPr>
        <w:t>“</w:t>
      </w:r>
      <w:r w:rsidR="00EA560F">
        <w:rPr>
          <w:color w:val="000000"/>
          <w:sz w:val="24"/>
          <w:szCs w:val="24"/>
        </w:rPr>
        <w:t>creatività assoluta</w:t>
      </w:r>
      <w:r>
        <w:rPr>
          <w:color w:val="000000"/>
          <w:sz w:val="24"/>
          <w:szCs w:val="24"/>
        </w:rPr>
        <w:t>”</w:t>
      </w:r>
      <w:r w:rsidR="00EA560F">
        <w:rPr>
          <w:color w:val="000000"/>
          <w:sz w:val="24"/>
          <w:szCs w:val="24"/>
        </w:rPr>
        <w:t>. Il disegno, difatti, risulta il mezzo linguisti</w:t>
      </w:r>
      <w:r w:rsidR="00EA560F">
        <w:rPr>
          <w:color w:val="000000"/>
          <w:sz w:val="24"/>
          <w:szCs w:val="24"/>
        </w:rPr>
        <w:t>co che offre le possibilità di verificare il nascere di un</w:t>
      </w:r>
      <w:r w:rsidR="002A7BE4">
        <w:rPr>
          <w:color w:val="000000"/>
          <w:sz w:val="24"/>
          <w:szCs w:val="24"/>
        </w:rPr>
        <w:t>’</w:t>
      </w:r>
      <w:r w:rsidR="00EA560F">
        <w:rPr>
          <w:color w:val="000000"/>
          <w:sz w:val="24"/>
          <w:szCs w:val="24"/>
        </w:rPr>
        <w:t>ideazione, il germinare stesso della forma</w:t>
      </w:r>
      <w:r>
        <w:rPr>
          <w:color w:val="000000"/>
          <w:sz w:val="24"/>
          <w:szCs w:val="24"/>
        </w:rPr>
        <w:t>”</w:t>
      </w:r>
      <w:r w:rsidR="00EA560F">
        <w:rPr>
          <w:color w:val="000000"/>
          <w:sz w:val="24"/>
          <w:szCs w:val="24"/>
        </w:rPr>
        <w:t>.</w:t>
      </w:r>
    </w:p>
    <w:p w:rsidR="002A7BE4" w:rsidRDefault="002A7BE4">
      <w:pPr>
        <w:pStyle w:val="Corpotesto"/>
        <w:spacing w:line="240" w:lineRule="auto"/>
        <w:jc w:val="both"/>
        <w:rPr>
          <w:color w:val="000000"/>
          <w:sz w:val="24"/>
          <w:szCs w:val="24"/>
        </w:rPr>
      </w:pPr>
    </w:p>
    <w:p w:rsidR="002A7BE4" w:rsidRDefault="002A7BE4">
      <w:pPr>
        <w:pStyle w:val="Corpotesto"/>
        <w:spacing w:line="240" w:lineRule="auto"/>
        <w:jc w:val="both"/>
        <w:rPr>
          <w:color w:val="000000"/>
          <w:sz w:val="24"/>
          <w:szCs w:val="24"/>
        </w:rPr>
      </w:pPr>
    </w:p>
    <w:p w:rsidR="002A7BE4" w:rsidRDefault="002A7BE4">
      <w:pPr>
        <w:pStyle w:val="Corpotesto"/>
        <w:spacing w:line="240" w:lineRule="auto"/>
        <w:jc w:val="both"/>
        <w:rPr>
          <w:color w:val="000000"/>
          <w:sz w:val="24"/>
          <w:szCs w:val="24"/>
        </w:rPr>
      </w:pPr>
    </w:p>
    <w:p w:rsidR="000D6856" w:rsidRDefault="000D6856">
      <w:pPr>
        <w:pStyle w:val="Corpotesto"/>
        <w:spacing w:line="240" w:lineRule="auto"/>
        <w:jc w:val="both"/>
        <w:rPr>
          <w:color w:val="000000"/>
          <w:sz w:val="24"/>
          <w:szCs w:val="24"/>
        </w:rPr>
      </w:pPr>
    </w:p>
    <w:p w:rsidR="000D6856" w:rsidRDefault="000D6856">
      <w:pPr>
        <w:pStyle w:val="Corpotesto"/>
        <w:spacing w:line="240" w:lineRule="auto"/>
        <w:jc w:val="both"/>
        <w:rPr>
          <w:color w:val="000000"/>
          <w:sz w:val="24"/>
          <w:szCs w:val="24"/>
        </w:rPr>
      </w:pPr>
    </w:p>
    <w:p w:rsidR="007037A8" w:rsidRDefault="00EA560F">
      <w:pPr>
        <w:pStyle w:val="Corpotesto"/>
        <w:spacing w:line="240" w:lineRule="auto"/>
        <w:jc w:val="both"/>
      </w:pPr>
      <w:r>
        <w:rPr>
          <w:color w:val="000000"/>
          <w:sz w:val="24"/>
          <w:szCs w:val="24"/>
        </w:rPr>
        <w:t xml:space="preserve">Un percorso </w:t>
      </w:r>
      <w:r>
        <w:rPr>
          <w:color w:val="000000"/>
          <w:sz w:val="24"/>
          <w:szCs w:val="24"/>
        </w:rPr>
        <w:t xml:space="preserve">che scaturisce dal </w:t>
      </w:r>
      <w:r w:rsidR="000D6856">
        <w:rPr>
          <w:color w:val="000000"/>
          <w:sz w:val="24"/>
          <w:szCs w:val="24"/>
        </w:rPr>
        <w:t>“</w:t>
      </w:r>
      <w:r>
        <w:rPr>
          <w:rStyle w:val="Enfasigrassetto"/>
          <w:b w:val="0"/>
          <w:bCs w:val="0"/>
          <w:sz w:val="24"/>
          <w:szCs w:val="24"/>
        </w:rPr>
        <w:t xml:space="preserve">confronto serrato </w:t>
      </w:r>
      <w:r w:rsidR="00BC15D2">
        <w:rPr>
          <w:color w:val="000000"/>
          <w:sz w:val="24"/>
          <w:szCs w:val="24"/>
        </w:rPr>
        <w:t xml:space="preserve">– aggiunge Pasquale </w:t>
      </w:r>
      <w:proofErr w:type="spellStart"/>
      <w:r w:rsidR="00BC15D2">
        <w:rPr>
          <w:color w:val="000000"/>
          <w:sz w:val="24"/>
          <w:szCs w:val="24"/>
        </w:rPr>
        <w:t>Ruocco</w:t>
      </w:r>
      <w:proofErr w:type="spellEnd"/>
      <w:r w:rsidR="00BC15D2">
        <w:rPr>
          <w:color w:val="000000"/>
          <w:sz w:val="24"/>
          <w:szCs w:val="24"/>
        </w:rPr>
        <w:t xml:space="preserve"> – </w:t>
      </w:r>
      <w:r>
        <w:rPr>
          <w:rStyle w:val="Enfasigrassetto"/>
          <w:b w:val="0"/>
          <w:bCs w:val="0"/>
          <w:sz w:val="24"/>
          <w:szCs w:val="24"/>
        </w:rPr>
        <w:t>fra l</w:t>
      </w:r>
      <w:r w:rsidR="002A7BE4">
        <w:rPr>
          <w:rStyle w:val="Enfasigrassetto"/>
          <w:b w:val="0"/>
          <w:bCs w:val="0"/>
          <w:sz w:val="24"/>
          <w:szCs w:val="24"/>
        </w:rPr>
        <w:t>’</w:t>
      </w:r>
      <w:r>
        <w:rPr>
          <w:rStyle w:val="Enfasigrassetto"/>
          <w:b w:val="0"/>
          <w:bCs w:val="0"/>
          <w:sz w:val="24"/>
          <w:szCs w:val="24"/>
        </w:rPr>
        <w:t>intelligenza complessa e sensibile della ricerca autoriale tradizio</w:t>
      </w:r>
      <w:r>
        <w:rPr>
          <w:rStyle w:val="Enfasigrassetto"/>
          <w:b w:val="0"/>
          <w:bCs w:val="0"/>
          <w:sz w:val="24"/>
          <w:szCs w:val="24"/>
        </w:rPr>
        <w:t>nale, basata su metodologie artigianali, e le p</w:t>
      </w:r>
      <w:r>
        <w:rPr>
          <w:rStyle w:val="Enfasigrassetto"/>
          <w:b w:val="0"/>
          <w:bCs w:val="0"/>
          <w:sz w:val="24"/>
          <w:szCs w:val="24"/>
        </w:rPr>
        <w:t>o</w:t>
      </w:r>
      <w:r>
        <w:rPr>
          <w:rStyle w:val="Enfasigrassetto"/>
          <w:b w:val="0"/>
          <w:bCs w:val="0"/>
          <w:sz w:val="24"/>
          <w:szCs w:val="24"/>
        </w:rPr>
        <w:t>s</w:t>
      </w:r>
      <w:r>
        <w:rPr>
          <w:rStyle w:val="Enfasigrassetto"/>
          <w:b w:val="0"/>
          <w:bCs w:val="0"/>
          <w:sz w:val="24"/>
          <w:szCs w:val="24"/>
        </w:rPr>
        <w:t xml:space="preserve">sibilità offerte dalle tecniche generative basate su </w:t>
      </w:r>
      <w:proofErr w:type="spellStart"/>
      <w:r>
        <w:rPr>
          <w:rStyle w:val="Enfasigrassetto"/>
          <w:b w:val="0"/>
          <w:bCs w:val="0"/>
          <w:sz w:val="24"/>
          <w:szCs w:val="24"/>
        </w:rPr>
        <w:t>prompt</w:t>
      </w:r>
      <w:proofErr w:type="spellEnd"/>
      <w:r>
        <w:rPr>
          <w:rStyle w:val="Enfasigrassetto"/>
          <w:b w:val="0"/>
          <w:bCs w:val="0"/>
          <w:sz w:val="24"/>
          <w:szCs w:val="24"/>
        </w:rPr>
        <w:t xml:space="preserve"> e algoritmi computazionali. Se da un</w:t>
      </w:r>
      <w:r w:rsidR="002A7BE4">
        <w:rPr>
          <w:rStyle w:val="Enfasigrassetto"/>
          <w:b w:val="0"/>
          <w:bCs w:val="0"/>
          <w:sz w:val="24"/>
          <w:szCs w:val="24"/>
        </w:rPr>
        <w:t xml:space="preserve"> </w:t>
      </w:r>
      <w:r>
        <w:rPr>
          <w:rStyle w:val="Enfasigrassetto"/>
          <w:b w:val="0"/>
          <w:bCs w:val="0"/>
          <w:sz w:val="24"/>
          <w:szCs w:val="24"/>
        </w:rPr>
        <w:t xml:space="preserve">lato il disegno manuale continua a custodire la dimensione più intima e relazionale del pensiero progettuale, </w:t>
      </w:r>
      <w:r>
        <w:rPr>
          <w:rStyle w:val="Enfasigrassetto"/>
          <w:b w:val="0"/>
          <w:bCs w:val="0"/>
          <w:sz w:val="24"/>
          <w:szCs w:val="24"/>
        </w:rPr>
        <w:t>dall</w:t>
      </w:r>
      <w:r w:rsidR="002A7BE4">
        <w:rPr>
          <w:rStyle w:val="Enfasigrassetto"/>
          <w:b w:val="0"/>
          <w:bCs w:val="0"/>
          <w:sz w:val="24"/>
          <w:szCs w:val="24"/>
        </w:rPr>
        <w:t>’</w:t>
      </w:r>
      <w:r>
        <w:rPr>
          <w:rStyle w:val="Enfasigrassetto"/>
          <w:b w:val="0"/>
          <w:bCs w:val="0"/>
          <w:sz w:val="24"/>
          <w:szCs w:val="24"/>
        </w:rPr>
        <w:t xml:space="preserve">altro le tecnologie digitali aprono nuove modalità di visualizzazione e simulazione. E in questa tensione la mostra </w:t>
      </w:r>
      <w:r>
        <w:rPr>
          <w:rStyle w:val="Enfasigrassetto"/>
          <w:b w:val="0"/>
          <w:bCs w:val="0"/>
          <w:i/>
          <w:iCs/>
          <w:sz w:val="24"/>
          <w:szCs w:val="24"/>
        </w:rPr>
        <w:t>Dedalo</w:t>
      </w:r>
      <w:r>
        <w:rPr>
          <w:rStyle w:val="Enfasigrassetto"/>
          <w:b w:val="0"/>
          <w:bCs w:val="0"/>
          <w:sz w:val="24"/>
          <w:szCs w:val="24"/>
        </w:rPr>
        <w:t xml:space="preserve"> trova la sua ragion d</w:t>
      </w:r>
      <w:r w:rsidR="002A7BE4">
        <w:rPr>
          <w:rStyle w:val="Enfasigrassetto"/>
          <w:b w:val="0"/>
          <w:bCs w:val="0"/>
          <w:sz w:val="24"/>
          <w:szCs w:val="24"/>
        </w:rPr>
        <w:t>’</w:t>
      </w:r>
      <w:r>
        <w:rPr>
          <w:rStyle w:val="Enfasigrassetto"/>
          <w:b w:val="0"/>
          <w:bCs w:val="0"/>
          <w:sz w:val="24"/>
          <w:szCs w:val="24"/>
        </w:rPr>
        <w:t xml:space="preserve">essere, guardando al </w:t>
      </w:r>
      <w:r w:rsidR="00BC15D2">
        <w:rPr>
          <w:rStyle w:val="Enfasigrassetto"/>
          <w:b w:val="0"/>
          <w:bCs w:val="0"/>
          <w:sz w:val="24"/>
          <w:szCs w:val="24"/>
        </w:rPr>
        <w:t xml:space="preserve"> </w:t>
      </w:r>
      <w:r>
        <w:rPr>
          <w:rStyle w:val="Enfasigrassetto"/>
          <w:b w:val="0"/>
          <w:bCs w:val="0"/>
          <w:sz w:val="24"/>
          <w:szCs w:val="24"/>
        </w:rPr>
        <w:t xml:space="preserve">disegno non come reliquia, ma come strumento vivo, capace di rinnovarsi attraverso i </w:t>
      </w:r>
      <w:r>
        <w:rPr>
          <w:rStyle w:val="Enfasigrassetto"/>
          <w:b w:val="0"/>
          <w:bCs w:val="0"/>
          <w:sz w:val="24"/>
          <w:szCs w:val="24"/>
        </w:rPr>
        <w:t>media più diversi</w:t>
      </w:r>
      <w:r w:rsidR="000D6856">
        <w:rPr>
          <w:rStyle w:val="Enfasigrassetto"/>
          <w:b w:val="0"/>
          <w:bCs w:val="0"/>
          <w:sz w:val="24"/>
          <w:szCs w:val="24"/>
        </w:rPr>
        <w:t>”</w:t>
      </w:r>
      <w:r>
        <w:rPr>
          <w:rStyle w:val="Enfasigrassetto"/>
          <w:b w:val="0"/>
          <w:bCs w:val="0"/>
          <w:sz w:val="24"/>
          <w:szCs w:val="24"/>
        </w:rPr>
        <w:t>.</w:t>
      </w:r>
    </w:p>
    <w:p w:rsidR="007037A8" w:rsidRDefault="00EA560F">
      <w:pPr>
        <w:pStyle w:val="Corpotesto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 sentito ringraziamento va a</w:t>
      </w:r>
      <w:r>
        <w:rPr>
          <w:color w:val="000000"/>
          <w:sz w:val="24"/>
          <w:szCs w:val="24"/>
        </w:rPr>
        <w:t xml:space="preserve">gli architetti che hanno aderito </w:t>
      </w:r>
      <w:r w:rsidR="002A7BE4">
        <w:rPr>
          <w:color w:val="000000"/>
          <w:sz w:val="24"/>
          <w:szCs w:val="24"/>
        </w:rPr>
        <w:t xml:space="preserve">a questa </w:t>
      </w:r>
      <w:r>
        <w:rPr>
          <w:color w:val="000000"/>
          <w:sz w:val="24"/>
          <w:szCs w:val="24"/>
        </w:rPr>
        <w:t xml:space="preserve">progetto espositivo, </w:t>
      </w:r>
      <w:r>
        <w:rPr>
          <w:color w:val="000000"/>
          <w:sz w:val="24"/>
          <w:szCs w:val="24"/>
        </w:rPr>
        <w:t>c</w:t>
      </w:r>
      <w:r w:rsidR="002A7BE4">
        <w:rPr>
          <w:color w:val="000000"/>
          <w:sz w:val="24"/>
          <w:szCs w:val="24"/>
        </w:rPr>
        <w:t xml:space="preserve">ontribuendo </w:t>
      </w:r>
      <w:r>
        <w:rPr>
          <w:color w:val="000000"/>
          <w:sz w:val="24"/>
          <w:szCs w:val="24"/>
        </w:rPr>
        <w:t>a tracciare un</w:t>
      </w:r>
      <w:r w:rsidR="002A7BE4">
        <w:rPr>
          <w:color w:val="000000"/>
          <w:sz w:val="24"/>
          <w:szCs w:val="24"/>
        </w:rPr>
        <w:t xml:space="preserve"> ulteriore</w:t>
      </w:r>
      <w:r>
        <w:rPr>
          <w:color w:val="000000"/>
          <w:sz w:val="24"/>
          <w:szCs w:val="24"/>
        </w:rPr>
        <w:t xml:space="preserve"> percorso </w:t>
      </w:r>
      <w:r w:rsidR="002A7BE4">
        <w:rPr>
          <w:color w:val="000000"/>
          <w:sz w:val="24"/>
          <w:szCs w:val="24"/>
        </w:rPr>
        <w:t>alle prospettive di ricerca del Museo-</w:t>
      </w:r>
      <w:proofErr w:type="spellStart"/>
      <w:r w:rsidR="002A7BE4">
        <w:rPr>
          <w:color w:val="000000"/>
          <w:sz w:val="24"/>
          <w:szCs w:val="24"/>
        </w:rPr>
        <w:t>FRaC</w:t>
      </w:r>
      <w:proofErr w:type="spellEnd"/>
      <w:r>
        <w:rPr>
          <w:color w:val="000000"/>
          <w:sz w:val="24"/>
          <w:szCs w:val="24"/>
        </w:rPr>
        <w:t>.</w:t>
      </w:r>
    </w:p>
    <w:p w:rsidR="007037A8" w:rsidRDefault="007037A8">
      <w:pPr>
        <w:pStyle w:val="Corpotesto"/>
        <w:spacing w:line="240" w:lineRule="auto"/>
        <w:jc w:val="both"/>
        <w:rPr>
          <w:rStyle w:val="Enfasigrassetto"/>
          <w:color w:val="000000"/>
          <w:sz w:val="24"/>
          <w:szCs w:val="24"/>
        </w:rPr>
      </w:pPr>
    </w:p>
    <w:p w:rsidR="007037A8" w:rsidRDefault="00EA560F">
      <w:pPr>
        <w:pStyle w:val="normal1"/>
        <w:rPr>
          <w:color w:val="000000"/>
        </w:rPr>
      </w:pPr>
      <w:r>
        <w:rPr>
          <w:i/>
          <w:color w:val="000000"/>
        </w:rPr>
        <w:t>Programma degli ev</w:t>
      </w:r>
      <w:r>
        <w:rPr>
          <w:i/>
          <w:color w:val="000000"/>
        </w:rPr>
        <w:t xml:space="preserve">enti e delle attività didattiche </w:t>
      </w:r>
    </w:p>
    <w:p w:rsidR="007037A8" w:rsidRDefault="00EA560F">
      <w:pPr>
        <w:pStyle w:val="normal1"/>
        <w:rPr>
          <w:color w:val="000000"/>
        </w:rPr>
      </w:pPr>
      <w:r>
        <w:rPr>
          <w:noProof/>
          <w:lang w:eastAsia="it-IT" w:bidi="ar-SA"/>
        </w:rPr>
        <w:drawing>
          <wp:inline distT="0" distB="0" distL="0" distR="0">
            <wp:extent cx="266700" cy="3848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Associazione Culturale TUTTISUONATI</w:t>
      </w:r>
    </w:p>
    <w:p w:rsidR="007037A8" w:rsidRDefault="007037A8">
      <w:pPr>
        <w:pStyle w:val="normal1"/>
        <w:rPr>
          <w:color w:val="000000"/>
          <w:sz w:val="12"/>
          <w:szCs w:val="12"/>
        </w:rPr>
      </w:pPr>
    </w:p>
    <w:p w:rsidR="007037A8" w:rsidRDefault="00EA560F">
      <w:pPr>
        <w:pStyle w:val="normal1"/>
        <w:rPr>
          <w:color w:val="000000"/>
        </w:rPr>
      </w:pPr>
      <w:r>
        <w:rPr>
          <w:i/>
          <w:color w:val="000000"/>
        </w:rPr>
        <w:t xml:space="preserve">Ufficio stampa </w:t>
      </w:r>
    </w:p>
    <w:p w:rsidR="007037A8" w:rsidRDefault="00EA560F">
      <w:pPr>
        <w:pStyle w:val="normal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Maria </w:t>
      </w:r>
      <w:proofErr w:type="spellStart"/>
      <w:r>
        <w:rPr>
          <w:color w:val="000000"/>
          <w:sz w:val="22"/>
          <w:szCs w:val="22"/>
        </w:rPr>
        <w:t>Iemmino</w:t>
      </w:r>
      <w:proofErr w:type="spellEnd"/>
      <w:r>
        <w:rPr>
          <w:color w:val="000000"/>
          <w:sz w:val="22"/>
          <w:szCs w:val="22"/>
        </w:rPr>
        <w:t xml:space="preserve">  Pellegrino, Museo-</w:t>
      </w:r>
      <w:proofErr w:type="spellStart"/>
      <w:r>
        <w:rPr>
          <w:color w:val="000000"/>
          <w:sz w:val="22"/>
          <w:szCs w:val="22"/>
        </w:rPr>
        <w:t>FRaC</w:t>
      </w:r>
      <w:proofErr w:type="spellEnd"/>
      <w:r>
        <w:rPr>
          <w:color w:val="000000"/>
          <w:sz w:val="22"/>
          <w:szCs w:val="22"/>
        </w:rPr>
        <w:t xml:space="preserve"> </w:t>
      </w:r>
      <w:r w:rsidR="002A7BE4">
        <w:rPr>
          <w:color w:val="000000"/>
          <w:sz w:val="22"/>
          <w:szCs w:val="22"/>
        </w:rPr>
        <w:t xml:space="preserve">, </w:t>
      </w:r>
      <w:proofErr w:type="spellStart"/>
      <w:r w:rsidR="002A7BE4">
        <w:rPr>
          <w:color w:val="000000"/>
          <w:sz w:val="22"/>
          <w:szCs w:val="22"/>
        </w:rPr>
        <w:t>ass</w:t>
      </w:r>
      <w:proofErr w:type="spellEnd"/>
      <w:r w:rsidR="002A7BE4">
        <w:rPr>
          <w:color w:val="000000"/>
          <w:sz w:val="22"/>
          <w:szCs w:val="22"/>
        </w:rPr>
        <w:t xml:space="preserve">. </w:t>
      </w:r>
      <w:proofErr w:type="spellStart"/>
      <w:r w:rsidR="002A7BE4">
        <w:rPr>
          <w:color w:val="000000"/>
          <w:sz w:val="22"/>
          <w:szCs w:val="22"/>
        </w:rPr>
        <w:t>TuttiSuonati</w:t>
      </w:r>
      <w:proofErr w:type="spellEnd"/>
    </w:p>
    <w:p w:rsidR="007037A8" w:rsidRDefault="007037A8">
      <w:pPr>
        <w:pStyle w:val="normal1"/>
        <w:rPr>
          <w:color w:val="000000"/>
          <w:sz w:val="22"/>
          <w:szCs w:val="22"/>
        </w:rPr>
      </w:pPr>
    </w:p>
    <w:p w:rsidR="007037A8" w:rsidRDefault="007037A8">
      <w:pPr>
        <w:pStyle w:val="normal1"/>
        <w:rPr>
          <w:color w:val="000000"/>
          <w:sz w:val="22"/>
          <w:szCs w:val="22"/>
        </w:rPr>
      </w:pPr>
    </w:p>
    <w:p w:rsidR="007037A8" w:rsidRDefault="00EA560F">
      <w:pPr>
        <w:pStyle w:val="normal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Orario di apertura: </w:t>
      </w:r>
      <w:r>
        <w:rPr>
          <w:b/>
          <w:color w:val="000000"/>
          <w:sz w:val="16"/>
          <w:szCs w:val="16"/>
        </w:rPr>
        <w:t xml:space="preserve">lunedì </w:t>
      </w:r>
      <w:r>
        <w:rPr>
          <w:color w:val="000000"/>
          <w:sz w:val="16"/>
          <w:szCs w:val="16"/>
        </w:rPr>
        <w:t>e</w:t>
      </w:r>
      <w:r>
        <w:rPr>
          <w:b/>
          <w:color w:val="000000"/>
          <w:sz w:val="16"/>
          <w:szCs w:val="16"/>
        </w:rPr>
        <w:t xml:space="preserve"> giovedì ore  15:30/17:30 – martedì 11:00/13:00  venerdì 11:00 /13:00; 17:00/20:00 sabato </w:t>
      </w:r>
      <w:r>
        <w:rPr>
          <w:b/>
          <w:color w:val="000000"/>
          <w:sz w:val="16"/>
          <w:szCs w:val="16"/>
        </w:rPr>
        <w:t>domenica e festivi</w:t>
      </w:r>
    </w:p>
    <w:p w:rsidR="007037A8" w:rsidRDefault="00EA560F">
      <w:pPr>
        <w:pStyle w:val="normal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festivi: ore 10:00/13:00; 17:00/21:00</w:t>
      </w:r>
    </w:p>
    <w:p w:rsidR="007037A8" w:rsidRDefault="007037A8">
      <w:pPr>
        <w:pStyle w:val="normal1"/>
        <w:jc w:val="both"/>
        <w:rPr>
          <w:color w:val="000000"/>
          <w:sz w:val="16"/>
          <w:szCs w:val="16"/>
        </w:rPr>
      </w:pPr>
    </w:p>
    <w:p w:rsidR="007037A8" w:rsidRDefault="00EA560F">
      <w:pPr>
        <w:pStyle w:val="normal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Convento Francescano SS. Trinità, 84081 – Baronissi Settore Affari Generali ed Amministrazione Strategica – Servizi alla Persona, Comune di Baronissi  - tel. 089 8</w:t>
      </w:r>
      <w:r>
        <w:rPr>
          <w:color w:val="000000"/>
          <w:sz w:val="16"/>
          <w:szCs w:val="16"/>
        </w:rPr>
        <w:t xml:space="preserve">28209 – fax 089 828217 : </w:t>
      </w:r>
      <w:hyperlink r:id="rId8">
        <w:r>
          <w:rPr>
            <w:color w:val="0000FF"/>
            <w:sz w:val="16"/>
            <w:szCs w:val="16"/>
            <w:u w:val="single"/>
          </w:rPr>
          <w:t>cultura@comune.baronissi.sa.it</w:t>
        </w:r>
      </w:hyperlink>
      <w:r>
        <w:rPr>
          <w:color w:val="000000"/>
          <w:sz w:val="16"/>
          <w:szCs w:val="16"/>
        </w:rPr>
        <w:t xml:space="preserve"> - Sito Web: </w:t>
      </w:r>
      <w:hyperlink r:id="rId9">
        <w:r>
          <w:rPr>
            <w:color w:val="0000FF"/>
            <w:sz w:val="16"/>
            <w:szCs w:val="16"/>
            <w:u w:val="single"/>
          </w:rPr>
          <w:t>www.comune.baronissi.sa.it</w:t>
        </w:r>
      </w:hyperlink>
      <w:r>
        <w:rPr>
          <w:color w:val="000000"/>
          <w:sz w:val="16"/>
          <w:szCs w:val="16"/>
        </w:rPr>
        <w:t xml:space="preserve">. </w:t>
      </w:r>
    </w:p>
    <w:p w:rsidR="007037A8" w:rsidRDefault="00EA560F">
      <w:pPr>
        <w:pStyle w:val="normal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Per informazioni e prenotazioni e </w:t>
      </w:r>
      <w:r>
        <w:rPr>
          <w:b/>
          <w:color w:val="FF0000"/>
          <w:sz w:val="16"/>
          <w:szCs w:val="16"/>
        </w:rPr>
        <w:t xml:space="preserve"> </w:t>
      </w:r>
      <w:hyperlink r:id="rId10">
        <w:r>
          <w:rPr>
            <w:color w:val="0000FF"/>
            <w:sz w:val="16"/>
            <w:szCs w:val="16"/>
            <w:u w:val="single"/>
          </w:rPr>
          <w:t>www.tuttisuonati.com</w:t>
        </w:r>
      </w:hyperlink>
      <w:r>
        <w:rPr>
          <w:color w:val="0000FF"/>
          <w:sz w:val="16"/>
          <w:szCs w:val="16"/>
        </w:rPr>
        <w:t xml:space="preserve">;     </w:t>
      </w:r>
      <w:hyperlink r:id="rId11">
        <w:r>
          <w:rPr>
            <w:color w:val="0000FF"/>
            <w:sz w:val="16"/>
            <w:szCs w:val="16"/>
            <w:u w:val="single"/>
          </w:rPr>
          <w:t>prenotazionefrac@tuttisuonati.com</w:t>
        </w:r>
      </w:hyperlink>
      <w:r>
        <w:rPr>
          <w:color w:val="000000"/>
          <w:sz w:val="16"/>
          <w:szCs w:val="16"/>
        </w:rPr>
        <w:t xml:space="preserve">  </w:t>
      </w:r>
    </w:p>
    <w:p w:rsidR="007037A8" w:rsidRDefault="00EA560F">
      <w:pPr>
        <w:pStyle w:val="normal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color w:val="000000"/>
          <w:sz w:val="16"/>
          <w:szCs w:val="16"/>
        </w:rPr>
        <w:t>FRaC</w:t>
      </w:r>
      <w:proofErr w:type="spellEnd"/>
      <w:r>
        <w:rPr>
          <w:color w:val="000000"/>
          <w:sz w:val="16"/>
          <w:szCs w:val="16"/>
        </w:rPr>
        <w:t xml:space="preserve"> Social </w:t>
      </w:r>
      <w:proofErr w:type="spellStart"/>
      <w:r>
        <w:rPr>
          <w:color w:val="000000"/>
          <w:sz w:val="16"/>
          <w:szCs w:val="16"/>
        </w:rPr>
        <w:t>Official</w:t>
      </w:r>
      <w:proofErr w:type="spellEnd"/>
      <w:r>
        <w:rPr>
          <w:color w:val="000000"/>
          <w:sz w:val="16"/>
          <w:szCs w:val="16"/>
        </w:rPr>
        <w:t xml:space="preserve"> Page:     IG @</w:t>
      </w:r>
      <w:proofErr w:type="spellStart"/>
      <w:r>
        <w:rPr>
          <w:color w:val="000000"/>
          <w:sz w:val="16"/>
          <w:szCs w:val="16"/>
        </w:rPr>
        <w:t>museofrac</w:t>
      </w:r>
      <w:proofErr w:type="spellEnd"/>
      <w:r>
        <w:rPr>
          <w:color w:val="000000"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FB @</w:t>
      </w:r>
      <w:proofErr w:type="spellStart"/>
      <w:r>
        <w:rPr>
          <w:color w:val="000000"/>
          <w:sz w:val="16"/>
          <w:szCs w:val="16"/>
        </w:rPr>
        <w:t>FRaCBaronissi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</w:p>
    <w:sectPr w:rsidR="007037A8">
      <w:headerReference w:type="default" r:id="rId12"/>
      <w:headerReference w:type="first" r:id="rId13"/>
      <w:pgSz w:w="11906" w:h="16838"/>
      <w:pgMar w:top="483" w:right="1134" w:bottom="568" w:left="1134" w:header="426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0F" w:rsidRDefault="00EA560F">
      <w:r>
        <w:separator/>
      </w:r>
    </w:p>
  </w:endnote>
  <w:endnote w:type="continuationSeparator" w:id="0">
    <w:p w:rsidR="00EA560F" w:rsidRDefault="00EA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entieth Century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0F" w:rsidRDefault="00EA560F">
      <w:r>
        <w:separator/>
      </w:r>
    </w:p>
  </w:footnote>
  <w:footnote w:type="continuationSeparator" w:id="0">
    <w:p w:rsidR="00EA560F" w:rsidRDefault="00EA5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A8" w:rsidRDefault="00EA560F">
    <w:pPr>
      <w:pStyle w:val="normal1"/>
      <w:tabs>
        <w:tab w:val="left" w:pos="705"/>
        <w:tab w:val="center" w:pos="4820"/>
      </w:tabs>
      <w:ind w:left="142" w:right="14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rFonts w:ascii="Verdana" w:eastAsia="Verdana" w:hAnsi="Verdana" w:cs="Verdana"/>
        <w:b/>
        <w:color w:val="000000"/>
        <w:sz w:val="44"/>
        <w:szCs w:val="44"/>
      </w:rPr>
      <w:t>FR</w:t>
    </w:r>
    <w:r>
      <w:rPr>
        <w:rFonts w:ascii="Verdana" w:eastAsia="Verdana" w:hAnsi="Verdana" w:cs="Verdana"/>
        <w:b/>
        <w:color w:val="FF3399"/>
        <w:sz w:val="56"/>
        <w:szCs w:val="56"/>
      </w:rPr>
      <w:t>a</w:t>
    </w:r>
    <w:r>
      <w:rPr>
        <w:rFonts w:ascii="Verdana" w:eastAsia="Verdana" w:hAnsi="Verdana" w:cs="Verdana"/>
        <w:b/>
        <w:color w:val="000000"/>
        <w:sz w:val="44"/>
        <w:szCs w:val="44"/>
      </w:rPr>
      <w:t>C</w:t>
    </w:r>
    <w:proofErr w:type="spellEnd"/>
    <w:r>
      <w:rPr>
        <w:rFonts w:ascii="Verdana" w:eastAsia="Verdana" w:hAnsi="Verdana" w:cs="Verdana"/>
        <w:color w:val="000000"/>
        <w:sz w:val="44"/>
        <w:szCs w:val="44"/>
      </w:rPr>
      <w:t xml:space="preserve"> </w:t>
    </w:r>
    <w:r>
      <w:rPr>
        <w:rFonts w:ascii="Verdana" w:eastAsia="Verdana" w:hAnsi="Verdana" w:cs="Verdana"/>
        <w:color w:val="000000"/>
        <w:sz w:val="36"/>
        <w:szCs w:val="36"/>
      </w:rPr>
      <w:t>Baronissi</w:t>
    </w:r>
  </w:p>
  <w:p w:rsidR="007037A8" w:rsidRDefault="00EA560F">
    <w:pPr>
      <w:pStyle w:val="normal1"/>
      <w:ind w:left="142" w:right="14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Verdana" w:eastAsia="Verdana" w:hAnsi="Verdana" w:cs="Verdana"/>
        <w:b/>
        <w:color w:val="000000"/>
        <w:sz w:val="15"/>
        <w:szCs w:val="15"/>
      </w:rPr>
      <w:t xml:space="preserve">MUSEO-FONDO REGIONALE </w:t>
    </w:r>
    <w:proofErr w:type="spellStart"/>
    <w:r>
      <w:rPr>
        <w:rFonts w:ascii="Verdana" w:eastAsia="Verdana" w:hAnsi="Verdana" w:cs="Verdana"/>
        <w:b/>
        <w:color w:val="000000"/>
        <w:sz w:val="15"/>
        <w:szCs w:val="15"/>
      </w:rPr>
      <w:t>D'</w:t>
    </w:r>
    <w:r>
      <w:rPr>
        <w:rFonts w:ascii="Verdana" w:eastAsia="Verdana" w:hAnsi="Verdana" w:cs="Verdana"/>
        <w:b/>
        <w:color w:val="FF0000"/>
      </w:rPr>
      <w:t>a</w:t>
    </w:r>
    <w:r>
      <w:rPr>
        <w:rFonts w:ascii="Verdana" w:eastAsia="Verdana" w:hAnsi="Verdana" w:cs="Verdana"/>
        <w:b/>
        <w:color w:val="000000"/>
        <w:sz w:val="15"/>
        <w:szCs w:val="15"/>
      </w:rPr>
      <w:t>RTE</w:t>
    </w:r>
    <w:proofErr w:type="spellEnd"/>
    <w:r>
      <w:rPr>
        <w:rFonts w:ascii="Verdana" w:eastAsia="Verdana" w:hAnsi="Verdana" w:cs="Verdana"/>
        <w:b/>
        <w:color w:val="000000"/>
        <w:sz w:val="15"/>
        <w:szCs w:val="15"/>
      </w:rPr>
      <w:t xml:space="preserve"> CONTEMPORANEA</w:t>
    </w:r>
  </w:p>
  <w:p w:rsidR="007037A8" w:rsidRDefault="00EA560F">
    <w:pPr>
      <w:pStyle w:val="normal1"/>
      <w:ind w:left="142" w:right="14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Verdana" w:eastAsia="Verdana" w:hAnsi="Verdana" w:cs="Verdana"/>
        <w:b/>
        <w:color w:val="000000"/>
        <w:sz w:val="15"/>
        <w:szCs w:val="15"/>
      </w:rPr>
      <w:t>Comune di Baronissi - Regione Campania</w:t>
    </w:r>
  </w:p>
  <w:p w:rsidR="007037A8" w:rsidRDefault="007037A8">
    <w:pPr>
      <w:pStyle w:val="normal1"/>
      <w:rPr>
        <w:rFonts w:ascii="Verdana" w:eastAsia="Verdana" w:hAnsi="Verdana" w:cs="Verdana"/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A8" w:rsidRDefault="00EA560F">
    <w:pPr>
      <w:pStyle w:val="normal1"/>
      <w:tabs>
        <w:tab w:val="left" w:pos="705"/>
        <w:tab w:val="center" w:pos="4820"/>
      </w:tabs>
      <w:ind w:left="142" w:right="14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proofErr w:type="spellStart"/>
    <w:r>
      <w:rPr>
        <w:rFonts w:ascii="Verdana" w:eastAsia="Verdana" w:hAnsi="Verdana" w:cs="Verdana"/>
        <w:b/>
        <w:color w:val="000000"/>
        <w:sz w:val="44"/>
        <w:szCs w:val="44"/>
      </w:rPr>
      <w:t>FR</w:t>
    </w:r>
    <w:r>
      <w:rPr>
        <w:rFonts w:ascii="Verdana" w:eastAsia="Verdana" w:hAnsi="Verdana" w:cs="Verdana"/>
        <w:b/>
        <w:color w:val="FF3399"/>
        <w:sz w:val="56"/>
        <w:szCs w:val="56"/>
      </w:rPr>
      <w:t>a</w:t>
    </w:r>
    <w:r>
      <w:rPr>
        <w:rFonts w:ascii="Verdana" w:eastAsia="Verdana" w:hAnsi="Verdana" w:cs="Verdana"/>
        <w:b/>
        <w:color w:val="000000"/>
        <w:sz w:val="44"/>
        <w:szCs w:val="44"/>
      </w:rPr>
      <w:t>C</w:t>
    </w:r>
    <w:proofErr w:type="spellEnd"/>
    <w:r>
      <w:rPr>
        <w:rFonts w:ascii="Verdana" w:eastAsia="Verdana" w:hAnsi="Verdana" w:cs="Verdana"/>
        <w:color w:val="000000"/>
        <w:sz w:val="44"/>
        <w:szCs w:val="44"/>
      </w:rPr>
      <w:t xml:space="preserve"> </w:t>
    </w:r>
    <w:r>
      <w:rPr>
        <w:rFonts w:ascii="Verdana" w:eastAsia="Verdana" w:hAnsi="Verdana" w:cs="Verdana"/>
        <w:color w:val="000000"/>
        <w:sz w:val="36"/>
        <w:szCs w:val="36"/>
      </w:rPr>
      <w:t>Baronissi</w:t>
    </w:r>
  </w:p>
  <w:p w:rsidR="007037A8" w:rsidRDefault="00EA560F">
    <w:pPr>
      <w:pStyle w:val="normal1"/>
      <w:ind w:left="142" w:right="14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Verdana" w:eastAsia="Verdana" w:hAnsi="Verdana" w:cs="Verdana"/>
        <w:b/>
        <w:color w:val="000000"/>
        <w:sz w:val="15"/>
        <w:szCs w:val="15"/>
      </w:rPr>
      <w:t xml:space="preserve">MUSEO-FONDO REGIONALE </w:t>
    </w:r>
    <w:proofErr w:type="spellStart"/>
    <w:r>
      <w:rPr>
        <w:rFonts w:ascii="Verdana" w:eastAsia="Verdana" w:hAnsi="Verdana" w:cs="Verdana"/>
        <w:b/>
        <w:color w:val="000000"/>
        <w:sz w:val="15"/>
        <w:szCs w:val="15"/>
      </w:rPr>
      <w:t>D'</w:t>
    </w:r>
    <w:r>
      <w:rPr>
        <w:rFonts w:ascii="Verdana" w:eastAsia="Verdana" w:hAnsi="Verdana" w:cs="Verdana"/>
        <w:b/>
        <w:color w:val="FF0000"/>
      </w:rPr>
      <w:t>a</w:t>
    </w:r>
    <w:r>
      <w:rPr>
        <w:rFonts w:ascii="Verdana" w:eastAsia="Verdana" w:hAnsi="Verdana" w:cs="Verdana"/>
        <w:b/>
        <w:color w:val="000000"/>
        <w:sz w:val="15"/>
        <w:szCs w:val="15"/>
      </w:rPr>
      <w:t>RTE</w:t>
    </w:r>
    <w:proofErr w:type="spellEnd"/>
    <w:r>
      <w:rPr>
        <w:rFonts w:ascii="Verdana" w:eastAsia="Verdana" w:hAnsi="Verdana" w:cs="Verdana"/>
        <w:b/>
        <w:color w:val="000000"/>
        <w:sz w:val="15"/>
        <w:szCs w:val="15"/>
      </w:rPr>
      <w:t xml:space="preserve"> CONTEMPORANEA</w:t>
    </w:r>
  </w:p>
  <w:p w:rsidR="007037A8" w:rsidRDefault="00EA560F">
    <w:pPr>
      <w:pStyle w:val="normal1"/>
      <w:ind w:left="142" w:right="14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Verdana" w:eastAsia="Verdana" w:hAnsi="Verdana" w:cs="Verdana"/>
        <w:b/>
        <w:color w:val="000000"/>
        <w:sz w:val="15"/>
        <w:szCs w:val="15"/>
      </w:rPr>
      <w:t>Comune di Baronissi - Regione</w:t>
    </w:r>
    <w:r>
      <w:rPr>
        <w:rFonts w:ascii="Verdana" w:eastAsia="Verdana" w:hAnsi="Verdana" w:cs="Verdana"/>
        <w:b/>
        <w:color w:val="000000"/>
        <w:sz w:val="15"/>
        <w:szCs w:val="15"/>
      </w:rPr>
      <w:t xml:space="preserve"> Campania</w:t>
    </w:r>
  </w:p>
  <w:p w:rsidR="007037A8" w:rsidRDefault="007037A8">
    <w:pPr>
      <w:pStyle w:val="normal1"/>
      <w:rPr>
        <w:rFonts w:ascii="Verdana" w:eastAsia="Verdana" w:hAnsi="Verdana" w:cs="Verdana"/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7037A8"/>
    <w:rsid w:val="000D6856"/>
    <w:rsid w:val="002A7BE4"/>
    <w:rsid w:val="006145F5"/>
    <w:rsid w:val="007037A8"/>
    <w:rsid w:val="00BC15D2"/>
    <w:rsid w:val="00EA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user">
    <w:name w:val="Bullets (user)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normal1">
    <w:name w:val="normal1"/>
    <w:qFormat/>
  </w:style>
  <w:style w:type="paragraph" w:styleId="Titolo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Nessunaspaziatura">
    <w:name w:val="No Spacing"/>
    <w:qFormat/>
    <w:rPr>
      <w:rFonts w:ascii="Liberation Serif" w:eastAsia="NSimSun" w:hAnsi="Liberation Serif" w:cs="Mangal"/>
      <w:kern w:val="2"/>
      <w:sz w:val="24"/>
      <w:szCs w:val="21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D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D2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BC15D2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5D2"/>
    <w:rPr>
      <w:rFonts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omune.baronissi.sa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enotazionefrac@tuttisuonati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uttisuonat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baronissi.sa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14</cp:revision>
  <dcterms:created xsi:type="dcterms:W3CDTF">2025-09-02T16:14:00Z</dcterms:created>
  <dcterms:modified xsi:type="dcterms:W3CDTF">2025-09-02T16:32:00Z</dcterms:modified>
  <dc:language>it-IT</dc:language>
</cp:coreProperties>
</file>